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4A" w:rsidRDefault="00101C4A" w:rsidP="00101C4A">
      <w:pPr>
        <w:pStyle w:val="1"/>
        <w:spacing w:before="90" w:line="448" w:lineRule="auto"/>
        <w:ind w:left="2483" w:right="2485"/>
        <w:jc w:val="center"/>
      </w:pPr>
      <w:r>
        <w:t>Аннотация к рабочей программе по ОБЗР</w:t>
      </w:r>
      <w:r>
        <w:rPr>
          <w:spacing w:val="-57"/>
        </w:rPr>
        <w:t xml:space="preserve"> </w:t>
      </w:r>
      <w:bookmarkStart w:id="0" w:name="_GoBack"/>
      <w:bookmarkEnd w:id="0"/>
      <w:r>
        <w:t>8-9</w:t>
      </w:r>
      <w:r>
        <w:rPr>
          <w:spacing w:val="-1"/>
        </w:rPr>
        <w:t xml:space="preserve"> </w:t>
      </w:r>
      <w:r>
        <w:t>класс</w:t>
      </w:r>
    </w:p>
    <w:p w:rsidR="00101C4A" w:rsidRDefault="00101C4A" w:rsidP="00101C4A">
      <w:pPr>
        <w:pStyle w:val="a4"/>
        <w:spacing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разработана на основе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ФГОС ООО, федеральной рабочей программе воспитания,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ООО.</w:t>
      </w:r>
    </w:p>
    <w:p w:rsidR="00101C4A" w:rsidRDefault="00101C4A" w:rsidP="00101C4A">
      <w:pPr>
        <w:pStyle w:val="a4"/>
        <w:spacing w:line="276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3"/>
        </w:rPr>
        <w:t xml:space="preserve"> </w:t>
      </w:r>
      <w:r>
        <w:t>нарастания</w:t>
      </w:r>
      <w:r>
        <w:rPr>
          <w:spacing w:val="3"/>
        </w:rPr>
        <w:t xml:space="preserve"> </w:t>
      </w:r>
      <w:r>
        <w:t>факторов</w:t>
      </w:r>
      <w:r>
        <w:rPr>
          <w:spacing w:val="4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опасной</w:t>
      </w:r>
      <w:r>
        <w:rPr>
          <w:spacing w:val="4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чрезвычайной</w:t>
      </w:r>
    </w:p>
    <w:p w:rsidR="00101C4A" w:rsidRDefault="00101C4A" w:rsidP="00101C4A">
      <w:pPr>
        <w:pStyle w:val="a4"/>
        <w:spacing w:line="276" w:lineRule="auto"/>
        <w:ind w:right="107" w:firstLine="0"/>
      </w:pP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 приобретения обучающимися знаний и формирования у них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 Родины.</w:t>
      </w:r>
    </w:p>
    <w:p w:rsidR="00101C4A" w:rsidRDefault="00101C4A" w:rsidP="00101C4A">
      <w:pPr>
        <w:pStyle w:val="a4"/>
        <w:ind w:left="701" w:firstLine="0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обеспечивает:</w:t>
      </w:r>
    </w:p>
    <w:p w:rsidR="00101C4A" w:rsidRDefault="00101C4A" w:rsidP="00101C4A">
      <w:pPr>
        <w:pStyle w:val="a4"/>
        <w:spacing w:before="36" w:line="276" w:lineRule="auto"/>
        <w:ind w:right="104"/>
      </w:pPr>
      <w:r>
        <w:t>ясное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101C4A" w:rsidRDefault="00101C4A" w:rsidP="00101C4A">
      <w:pPr>
        <w:pStyle w:val="a4"/>
        <w:spacing w:line="276" w:lineRule="auto"/>
        <w:ind w:right="116"/>
      </w:pPr>
      <w:r>
        <w:t>прочное усвоение обучающимися основных ключевых понятий, 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образования;</w:t>
      </w:r>
    </w:p>
    <w:p w:rsidR="00101C4A" w:rsidRDefault="00101C4A" w:rsidP="00101C4A">
      <w:pPr>
        <w:pStyle w:val="a4"/>
        <w:spacing w:line="276" w:lineRule="auto"/>
        <w:ind w:right="114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101C4A" w:rsidRDefault="00101C4A" w:rsidP="00101C4A">
      <w:pPr>
        <w:pStyle w:val="a4"/>
        <w:spacing w:line="276" w:lineRule="auto"/>
        <w:ind w:right="110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101C4A" w:rsidRDefault="00101C4A" w:rsidP="00101C4A">
      <w:pPr>
        <w:pStyle w:val="a4"/>
        <w:spacing w:line="276" w:lineRule="auto"/>
        <w:ind w:right="108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3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101C4A" w:rsidRDefault="00101C4A" w:rsidP="00101C4A">
      <w:pPr>
        <w:pStyle w:val="a4"/>
        <w:spacing w:before="9"/>
        <w:ind w:left="0" w:firstLine="0"/>
        <w:jc w:val="left"/>
        <w:rPr>
          <w:sz w:val="25"/>
        </w:rPr>
      </w:pPr>
    </w:p>
    <w:p w:rsidR="00101C4A" w:rsidRDefault="00101C4A" w:rsidP="00101C4A">
      <w:pPr>
        <w:pStyle w:val="1"/>
        <w:ind w:left="222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101C4A" w:rsidRDefault="00101C4A" w:rsidP="00101C4A">
      <w:pPr>
        <w:pStyle w:val="a4"/>
        <w:spacing w:before="24" w:line="276" w:lineRule="auto"/>
        <w:ind w:right="108"/>
      </w:pPr>
      <w:r>
        <w:t>Общее число часов, отведенных для изучения ОБЗР в 8–9 классах, составляет 68</w:t>
      </w:r>
      <w:r>
        <w:rPr>
          <w:spacing w:val="1"/>
        </w:rPr>
        <w:t xml:space="preserve"> </w:t>
      </w:r>
      <w:r>
        <w:t>часов, по 1 часу в неделю за счет обязательной части учебного плана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101C4A" w:rsidRDefault="00101C4A" w:rsidP="00101C4A">
      <w:pPr>
        <w:pStyle w:val="a4"/>
        <w:spacing w:before="7"/>
        <w:ind w:left="0" w:firstLine="0"/>
        <w:jc w:val="left"/>
        <w:rPr>
          <w:sz w:val="27"/>
        </w:rPr>
      </w:pPr>
    </w:p>
    <w:p w:rsidR="00101C4A" w:rsidRDefault="00101C4A" w:rsidP="00101C4A">
      <w:pPr>
        <w:pStyle w:val="a4"/>
        <w:spacing w:line="276" w:lineRule="auto"/>
        <w:ind w:left="222" w:right="112" w:firstLine="0"/>
      </w:pPr>
      <w:r>
        <w:t>Методические рекомендации для учителей</w:t>
      </w:r>
      <w:r>
        <w:rPr>
          <w:spacing w:val="1"/>
        </w:rPr>
        <w:t xml:space="preserve"> </w:t>
      </w:r>
      <w:r>
        <w:t>по использованию учебников, включённых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  <w:r>
        <w:rPr>
          <w:spacing w:val="-8"/>
        </w:rPr>
        <w:t xml:space="preserve"> </w:t>
      </w:r>
      <w:hyperlink r:id="rId5" w:history="1">
        <w:r>
          <w:rPr>
            <w:rStyle w:val="a3"/>
          </w:rPr>
          <w:t>https://uchitel.club/fgos/fgos-obzh</w:t>
        </w:r>
      </w:hyperlink>
      <w:r>
        <w:t>.</w:t>
      </w:r>
    </w:p>
    <w:p w:rsidR="00101C4A" w:rsidRDefault="00101C4A" w:rsidP="00101C4A">
      <w:pPr>
        <w:pStyle w:val="a4"/>
        <w:spacing w:line="276" w:lineRule="auto"/>
        <w:ind w:left="222" w:right="112" w:firstLine="0"/>
      </w:pPr>
    </w:p>
    <w:p w:rsidR="00101C4A" w:rsidRDefault="00101C4A" w:rsidP="00101C4A">
      <w:pPr>
        <w:pStyle w:val="a4"/>
        <w:spacing w:before="1"/>
        <w:ind w:left="0" w:firstLine="0"/>
        <w:jc w:val="left"/>
        <w:rPr>
          <w:sz w:val="28"/>
        </w:rPr>
      </w:pPr>
    </w:p>
    <w:p w:rsidR="00101C4A" w:rsidRDefault="00101C4A" w:rsidP="00101C4A">
      <w:pPr>
        <w:pStyle w:val="1"/>
        <w:spacing w:line="264" w:lineRule="auto"/>
        <w:ind w:right="110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101C4A" w:rsidRDefault="00101C4A" w:rsidP="00101C4A">
      <w:pPr>
        <w:pStyle w:val="a4"/>
        <w:spacing w:before="10"/>
        <w:ind w:left="0" w:firstLine="0"/>
        <w:jc w:val="left"/>
        <w:rPr>
          <w:b/>
          <w:sz w:val="25"/>
        </w:rPr>
      </w:pPr>
    </w:p>
    <w:p w:rsidR="00101C4A" w:rsidRDefault="00101C4A" w:rsidP="00101C4A">
      <w:pPr>
        <w:pStyle w:val="a4"/>
        <w:spacing w:line="276" w:lineRule="auto"/>
        <w:ind w:right="107" w:firstLine="707"/>
      </w:pPr>
      <w:r>
        <w:rPr>
          <w:color w:val="333333"/>
        </w:rPr>
        <w:t>В программе ОБЗР содержание учебного предмета ОБЗР структурно 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непрерывность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 предмета на уровне основного общего образования и преемственность 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образования: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spacing w:before="0" w:line="294" w:lineRule="exact"/>
        <w:ind w:hanging="361"/>
        <w:jc w:val="both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1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 устойчивое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личности,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общества,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государства»;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ind w:hanging="361"/>
        <w:jc w:val="both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«Военная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подготовка.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знаний»;</w:t>
      </w:r>
    </w:p>
    <w:p w:rsidR="00101C4A" w:rsidRDefault="00101C4A" w:rsidP="00101C4A">
      <w:pPr>
        <w:widowControl/>
        <w:autoSpaceDE/>
        <w:autoSpaceDN/>
        <w:rPr>
          <w:sz w:val="24"/>
        </w:rPr>
        <w:sectPr w:rsidR="00101C4A">
          <w:pgSz w:w="11910" w:h="16840"/>
          <w:pgMar w:top="460" w:right="740" w:bottom="280" w:left="1600" w:header="720" w:footer="720" w:gutter="0"/>
          <w:cols w:space="720"/>
        </w:sectPr>
      </w:pP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  <w:tab w:val="left" w:pos="1853"/>
          <w:tab w:val="left" w:pos="2304"/>
          <w:tab w:val="left" w:pos="2651"/>
          <w:tab w:val="left" w:pos="3951"/>
          <w:tab w:val="left" w:pos="5548"/>
          <w:tab w:val="left" w:pos="7767"/>
          <w:tab w:val="left" w:pos="8100"/>
        </w:tabs>
        <w:spacing w:before="88" w:line="276" w:lineRule="auto"/>
        <w:ind w:right="110"/>
        <w:rPr>
          <w:sz w:val="24"/>
        </w:rPr>
      </w:pPr>
      <w:r>
        <w:rPr>
          <w:color w:val="333333"/>
          <w:sz w:val="24"/>
        </w:rPr>
        <w:lastRenderedPageBreak/>
        <w:t>модуль</w:t>
      </w:r>
      <w:r>
        <w:rPr>
          <w:color w:val="333333"/>
          <w:sz w:val="24"/>
        </w:rPr>
        <w:tab/>
        <w:t>№</w:t>
      </w:r>
      <w:r>
        <w:rPr>
          <w:color w:val="333333"/>
          <w:sz w:val="24"/>
        </w:rPr>
        <w:tab/>
        <w:t>3</w:t>
      </w:r>
      <w:r>
        <w:rPr>
          <w:color w:val="333333"/>
          <w:sz w:val="24"/>
        </w:rPr>
        <w:tab/>
        <w:t>«Культура</w:t>
      </w:r>
      <w:r>
        <w:rPr>
          <w:color w:val="333333"/>
          <w:sz w:val="24"/>
        </w:rPr>
        <w:tab/>
        <w:t>безопасности</w:t>
      </w:r>
      <w:r>
        <w:rPr>
          <w:color w:val="333333"/>
          <w:sz w:val="24"/>
        </w:rPr>
        <w:tab/>
        <w:t>жизнедеятельности</w:t>
      </w:r>
      <w:r>
        <w:rPr>
          <w:color w:val="333333"/>
          <w:sz w:val="24"/>
        </w:rPr>
        <w:tab/>
        <w:t>в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современном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обществе»;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spacing w:before="0" w:line="292" w:lineRule="exact"/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4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быту»;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транспорте»;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spacing w:before="40"/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6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общественных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местах»;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spacing w:before="39"/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7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«Безопасность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природной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среде»;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8 «Основы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медицинских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знаний.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Оказание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помощи»;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spacing w:before="40"/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9 «Безопасность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социуме»;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10 «Безопасность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информационном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пространстве»;</w:t>
      </w:r>
    </w:p>
    <w:p w:rsidR="00101C4A" w:rsidRDefault="00101C4A" w:rsidP="00101C4A">
      <w:pPr>
        <w:pStyle w:val="a6"/>
        <w:numPr>
          <w:ilvl w:val="0"/>
          <w:numId w:val="1"/>
        </w:numPr>
        <w:tabs>
          <w:tab w:val="left" w:pos="890"/>
        </w:tabs>
        <w:spacing w:before="39"/>
        <w:ind w:hanging="361"/>
        <w:rPr>
          <w:sz w:val="24"/>
        </w:rPr>
      </w:pPr>
      <w:r>
        <w:rPr>
          <w:color w:val="333333"/>
          <w:sz w:val="24"/>
        </w:rPr>
        <w:t>модуль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11 «Основы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противодействия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экстремизму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терроризму».</w:t>
      </w:r>
    </w:p>
    <w:p w:rsidR="00101C4A" w:rsidRDefault="00101C4A" w:rsidP="00101C4A">
      <w:pPr>
        <w:pStyle w:val="a4"/>
        <w:spacing w:before="10"/>
        <w:ind w:left="0" w:firstLine="0"/>
        <w:jc w:val="left"/>
        <w:rPr>
          <w:sz w:val="32"/>
        </w:rPr>
      </w:pPr>
    </w:p>
    <w:p w:rsidR="00101C4A" w:rsidRDefault="00101C4A" w:rsidP="00101C4A">
      <w:pPr>
        <w:pStyle w:val="a4"/>
        <w:spacing w:before="1" w:line="276" w:lineRule="auto"/>
        <w:ind w:right="11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Отечества и базового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101C4A" w:rsidRDefault="00101C4A" w:rsidP="00101C4A">
      <w:pPr>
        <w:pStyle w:val="a4"/>
        <w:spacing w:line="276" w:lineRule="auto"/>
        <w:ind w:right="109"/>
      </w:pPr>
      <w:r>
        <w:t>способность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проявлении;</w:t>
      </w:r>
    </w:p>
    <w:p w:rsidR="00101C4A" w:rsidRDefault="00101C4A" w:rsidP="00101C4A">
      <w:pPr>
        <w:pStyle w:val="a4"/>
        <w:spacing w:line="276" w:lineRule="auto"/>
        <w:ind w:right="1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6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значимости личного безопасного поведения в интересах безопасности личности, 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01C4A" w:rsidRDefault="00101C4A" w:rsidP="00101C4A">
      <w:pPr>
        <w:pStyle w:val="a4"/>
        <w:spacing w:before="1" w:line="276" w:lineRule="auto"/>
        <w:ind w:right="112"/>
      </w:pPr>
      <w:r>
        <w:t>знание и понимание роли государства и общества в решении задач обеспечения</w:t>
      </w:r>
      <w:r>
        <w:rPr>
          <w:spacing w:val="1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</w:t>
      </w:r>
      <w:r>
        <w:rPr>
          <w:spacing w:val="-3"/>
        </w:rPr>
        <w:t xml:space="preserve"> </w:t>
      </w:r>
      <w:r>
        <w:t>характера.</w:t>
      </w:r>
    </w:p>
    <w:p w:rsidR="0000642F" w:rsidRDefault="0000642F"/>
    <w:sectPr w:rsidR="0000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2928"/>
    <w:multiLevelType w:val="hybridMultilevel"/>
    <w:tmpl w:val="5E508254"/>
    <w:lvl w:ilvl="0" w:tplc="4E5A2404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4E0926">
      <w:numFmt w:val="bullet"/>
      <w:lvlText w:val="•"/>
      <w:lvlJc w:val="left"/>
      <w:pPr>
        <w:ind w:left="1748" w:hanging="360"/>
      </w:pPr>
      <w:rPr>
        <w:lang w:val="ru-RU" w:eastAsia="en-US" w:bidi="ar-SA"/>
      </w:rPr>
    </w:lvl>
    <w:lvl w:ilvl="2" w:tplc="3DE4CF42">
      <w:numFmt w:val="bullet"/>
      <w:lvlText w:val="•"/>
      <w:lvlJc w:val="left"/>
      <w:pPr>
        <w:ind w:left="2617" w:hanging="360"/>
      </w:pPr>
      <w:rPr>
        <w:lang w:val="ru-RU" w:eastAsia="en-US" w:bidi="ar-SA"/>
      </w:rPr>
    </w:lvl>
    <w:lvl w:ilvl="3" w:tplc="98FA4880">
      <w:numFmt w:val="bullet"/>
      <w:lvlText w:val="•"/>
      <w:lvlJc w:val="left"/>
      <w:pPr>
        <w:ind w:left="3485" w:hanging="360"/>
      </w:pPr>
      <w:rPr>
        <w:lang w:val="ru-RU" w:eastAsia="en-US" w:bidi="ar-SA"/>
      </w:rPr>
    </w:lvl>
    <w:lvl w:ilvl="4" w:tplc="A5C876D6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5" w:tplc="4DD0B27E">
      <w:numFmt w:val="bullet"/>
      <w:lvlText w:val="•"/>
      <w:lvlJc w:val="left"/>
      <w:pPr>
        <w:ind w:left="5223" w:hanging="360"/>
      </w:pPr>
      <w:rPr>
        <w:lang w:val="ru-RU" w:eastAsia="en-US" w:bidi="ar-SA"/>
      </w:rPr>
    </w:lvl>
    <w:lvl w:ilvl="6" w:tplc="0A605ED8">
      <w:numFmt w:val="bullet"/>
      <w:lvlText w:val="•"/>
      <w:lvlJc w:val="left"/>
      <w:pPr>
        <w:ind w:left="6091" w:hanging="360"/>
      </w:pPr>
      <w:rPr>
        <w:lang w:val="ru-RU" w:eastAsia="en-US" w:bidi="ar-SA"/>
      </w:rPr>
    </w:lvl>
    <w:lvl w:ilvl="7" w:tplc="F96E7606">
      <w:numFmt w:val="bullet"/>
      <w:lvlText w:val="•"/>
      <w:lvlJc w:val="left"/>
      <w:pPr>
        <w:ind w:left="6960" w:hanging="360"/>
      </w:pPr>
      <w:rPr>
        <w:lang w:val="ru-RU" w:eastAsia="en-US" w:bidi="ar-SA"/>
      </w:rPr>
    </w:lvl>
    <w:lvl w:ilvl="8" w:tplc="1EF881E8">
      <w:numFmt w:val="bullet"/>
      <w:lvlText w:val="•"/>
      <w:lvlJc w:val="left"/>
      <w:pPr>
        <w:ind w:left="7829" w:hanging="36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F0"/>
    <w:rsid w:val="0000642F"/>
    <w:rsid w:val="00101C4A"/>
    <w:rsid w:val="003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AA253-95D0-458C-8A4B-AFA1F28D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1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1C4A"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1C4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01C4A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01C4A"/>
    <w:pPr>
      <w:ind w:left="102" w:firstLine="599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101C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101C4A"/>
    <w:pPr>
      <w:spacing w:before="42"/>
      <w:ind w:left="88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fgos/fgos-o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2024-11-29T08:45:00Z</dcterms:created>
  <dcterms:modified xsi:type="dcterms:W3CDTF">2024-11-29T08:45:00Z</dcterms:modified>
</cp:coreProperties>
</file>